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31" w:rsidRPr="00D25631" w:rsidRDefault="00D25631" w:rsidP="00D2563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25631">
        <w:rPr>
          <w:rFonts w:ascii="Times New Roman" w:eastAsia="Times New Roman" w:hAnsi="Times New Roman" w:cs="Times New Roman"/>
          <w:b/>
          <w:bCs/>
          <w:kern w:val="36"/>
          <w:sz w:val="28"/>
          <w:szCs w:val="28"/>
          <w:lang w:eastAsia="ru-RU"/>
        </w:rPr>
        <w:t>Разъяснен</w:t>
      </w:r>
      <w:r w:rsidRPr="00D25631">
        <w:rPr>
          <w:rFonts w:ascii="Times New Roman" w:eastAsia="Times New Roman" w:hAnsi="Times New Roman" w:cs="Times New Roman"/>
          <w:b/>
          <w:bCs/>
          <w:kern w:val="36"/>
          <w:sz w:val="28"/>
          <w:szCs w:val="28"/>
          <w:lang w:eastAsia="ru-RU"/>
        </w:rPr>
        <w:t xml:space="preserve">ия </w:t>
      </w:r>
      <w:proofErr w:type="spellStart"/>
      <w:r w:rsidRPr="00D25631">
        <w:rPr>
          <w:rFonts w:ascii="Times New Roman" w:eastAsia="Times New Roman" w:hAnsi="Times New Roman" w:cs="Times New Roman"/>
          <w:b/>
          <w:bCs/>
          <w:kern w:val="36"/>
          <w:sz w:val="28"/>
          <w:szCs w:val="28"/>
          <w:lang w:eastAsia="ru-RU"/>
        </w:rPr>
        <w:t>Роскомнадзора</w:t>
      </w:r>
      <w:proofErr w:type="spellEnd"/>
      <w:r w:rsidRPr="00D25631">
        <w:rPr>
          <w:rFonts w:ascii="Times New Roman" w:eastAsia="Times New Roman" w:hAnsi="Times New Roman" w:cs="Times New Roman"/>
          <w:b/>
          <w:bCs/>
          <w:kern w:val="36"/>
          <w:sz w:val="28"/>
          <w:szCs w:val="28"/>
          <w:lang w:eastAsia="ru-RU"/>
        </w:rPr>
        <w:t xml:space="preserve"> от 14.12.2012 «</w:t>
      </w:r>
      <w:r w:rsidRPr="00D25631">
        <w:rPr>
          <w:rFonts w:ascii="Times New Roman" w:eastAsia="Times New Roman" w:hAnsi="Times New Roman" w:cs="Times New Roman"/>
          <w:b/>
          <w:bCs/>
          <w:kern w:val="36"/>
          <w:sz w:val="28"/>
          <w:szCs w:val="28"/>
          <w:lang w:eastAsia="ru-RU"/>
        </w:rPr>
        <w:t>По вопросам, касающимся обработки персональных данных работников, соискателей на замещение вакантных должностей, а также лиц, находящихся в кадровом резерве</w:t>
      </w:r>
      <w:r w:rsidRPr="00D25631">
        <w:rPr>
          <w:rFonts w:ascii="Times New Roman" w:eastAsia="Times New Roman" w:hAnsi="Times New Roman" w:cs="Times New Roman"/>
          <w:b/>
          <w:bCs/>
          <w:kern w:val="36"/>
          <w:sz w:val="28"/>
          <w:szCs w:val="28"/>
          <w:lang w:eastAsia="ru-RU"/>
        </w:rPr>
        <w:t>»</w:t>
      </w:r>
    </w:p>
    <w:p w:rsidR="00D25631" w:rsidRPr="00D25631" w:rsidRDefault="00D25631" w:rsidP="00D25631">
      <w:pPr>
        <w:pStyle w:val="a3"/>
        <w:jc w:val="both"/>
        <w:rPr>
          <w:sz w:val="28"/>
          <w:szCs w:val="28"/>
        </w:rPr>
      </w:pPr>
      <w:r w:rsidRPr="00D25631">
        <w:rPr>
          <w:b/>
          <w:bCs/>
          <w:kern w:val="36"/>
          <w:sz w:val="28"/>
          <w:szCs w:val="28"/>
        </w:rPr>
        <w:t xml:space="preserve"> </w:t>
      </w:r>
      <w:r w:rsidRPr="00D25631">
        <w:rPr>
          <w:rStyle w:val="a4"/>
          <w:sz w:val="28"/>
          <w:szCs w:val="28"/>
        </w:rPr>
        <w:t xml:space="preserve">Разъяснения подготовлены по результатам совместного обсуждения с представителями экспертного сообщества: А.В. Лукацким, </w:t>
      </w:r>
      <w:proofErr w:type="spellStart"/>
      <w:r w:rsidRPr="00D25631">
        <w:rPr>
          <w:rStyle w:val="a4"/>
          <w:sz w:val="28"/>
          <w:szCs w:val="28"/>
        </w:rPr>
        <w:t>Емельянниковым</w:t>
      </w:r>
      <w:proofErr w:type="spellEnd"/>
      <w:r w:rsidRPr="00D25631">
        <w:rPr>
          <w:rStyle w:val="a4"/>
          <w:sz w:val="28"/>
          <w:szCs w:val="28"/>
        </w:rPr>
        <w:t xml:space="preserve"> М.Ю., Волковым А.Н., </w:t>
      </w:r>
      <w:proofErr w:type="spellStart"/>
      <w:r w:rsidRPr="00D25631">
        <w:rPr>
          <w:rStyle w:val="a4"/>
          <w:sz w:val="28"/>
          <w:szCs w:val="28"/>
        </w:rPr>
        <w:t>Токаренко</w:t>
      </w:r>
      <w:proofErr w:type="spellEnd"/>
      <w:r w:rsidRPr="00D25631">
        <w:rPr>
          <w:rStyle w:val="a4"/>
          <w:sz w:val="28"/>
          <w:szCs w:val="28"/>
        </w:rPr>
        <w:t xml:space="preserve"> А.В.</w:t>
      </w:r>
    </w:p>
    <w:p w:rsidR="00D25631" w:rsidRPr="00D25631" w:rsidRDefault="00D25631" w:rsidP="00D25631">
      <w:pPr>
        <w:pStyle w:val="a3"/>
        <w:jc w:val="both"/>
        <w:rPr>
          <w:sz w:val="28"/>
          <w:szCs w:val="28"/>
        </w:rPr>
      </w:pPr>
      <w:r w:rsidRPr="00D25631">
        <w:rPr>
          <w:sz w:val="28"/>
          <w:szCs w:val="28"/>
        </w:rPr>
        <w:t>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w:t>
      </w:r>
      <w:bookmarkStart w:id="0" w:name="_GoBack"/>
      <w:bookmarkEnd w:id="0"/>
      <w:r w:rsidRPr="00D25631">
        <w:rPr>
          <w:sz w:val="28"/>
          <w:szCs w:val="28"/>
        </w:rPr>
        <w:t>ссийской Федерации о государственной гражданской службе.</w:t>
      </w:r>
    </w:p>
    <w:p w:rsidR="00D25631" w:rsidRPr="00D25631" w:rsidRDefault="00D25631" w:rsidP="00D25631">
      <w:pPr>
        <w:pStyle w:val="a3"/>
        <w:jc w:val="both"/>
        <w:rPr>
          <w:sz w:val="28"/>
          <w:szCs w:val="28"/>
        </w:rPr>
      </w:pPr>
      <w:r w:rsidRPr="00D25631">
        <w:rPr>
          <w:sz w:val="28"/>
          <w:szCs w:val="28"/>
        </w:rPr>
        <w:t>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D25631" w:rsidRPr="00D25631" w:rsidRDefault="00D25631" w:rsidP="00D25631">
      <w:pPr>
        <w:pStyle w:val="a3"/>
        <w:jc w:val="both"/>
        <w:rPr>
          <w:sz w:val="28"/>
          <w:szCs w:val="28"/>
        </w:rPr>
      </w:pPr>
      <w:r w:rsidRPr="00D25631">
        <w:rPr>
          <w:sz w:val="28"/>
          <w:szCs w:val="28"/>
        </w:rPr>
        <w:t>Кроме того, получение работодателем согласия на обработку персональных данных не требуется в следующих случаях:</w:t>
      </w:r>
    </w:p>
    <w:p w:rsidR="00D25631" w:rsidRPr="00D25631" w:rsidRDefault="00D25631" w:rsidP="00D25631">
      <w:pPr>
        <w:pStyle w:val="a3"/>
        <w:jc w:val="both"/>
        <w:rPr>
          <w:sz w:val="28"/>
          <w:szCs w:val="28"/>
        </w:rPr>
      </w:pPr>
      <w:r w:rsidRPr="00D25631">
        <w:rPr>
          <w:sz w:val="28"/>
          <w:szCs w:val="28"/>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D25631" w:rsidRPr="00D25631" w:rsidRDefault="00D25631" w:rsidP="00D25631">
      <w:pPr>
        <w:pStyle w:val="a3"/>
        <w:jc w:val="both"/>
        <w:rPr>
          <w:sz w:val="28"/>
          <w:szCs w:val="28"/>
        </w:rPr>
      </w:pPr>
      <w:r w:rsidRPr="00D25631">
        <w:rPr>
          <w:sz w:val="28"/>
          <w:szCs w:val="28"/>
        </w:rPr>
        <w:t>К примеру, согласно п. 7 ч. 1 ст. 79 Федерального закона от 21.11.2011 №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D25631" w:rsidRPr="00D25631" w:rsidRDefault="00D25631" w:rsidP="00D25631">
      <w:pPr>
        <w:pStyle w:val="a3"/>
        <w:jc w:val="both"/>
        <w:rPr>
          <w:sz w:val="28"/>
          <w:szCs w:val="28"/>
        </w:rPr>
      </w:pPr>
      <w:r w:rsidRPr="00D25631">
        <w:rPr>
          <w:sz w:val="28"/>
          <w:szCs w:val="28"/>
        </w:rPr>
        <w:t xml:space="preserve">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w:t>
      </w:r>
      <w:r w:rsidRPr="00D25631">
        <w:rPr>
          <w:sz w:val="28"/>
          <w:szCs w:val="28"/>
        </w:rPr>
        <w:lastRenderedPageBreak/>
        <w:t>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w:t>
      </w:r>
    </w:p>
    <w:p w:rsidR="00D25631" w:rsidRPr="00D25631" w:rsidRDefault="00D25631" w:rsidP="00D25631">
      <w:pPr>
        <w:pStyle w:val="a3"/>
        <w:jc w:val="both"/>
        <w:rPr>
          <w:sz w:val="28"/>
          <w:szCs w:val="28"/>
        </w:rPr>
      </w:pPr>
      <w:r w:rsidRPr="00D25631">
        <w:rPr>
          <w:sz w:val="28"/>
          <w:szCs w:val="28"/>
        </w:rPr>
        <w:t>Соответствующие обязательства также установлены Федеральным законом от 09.02.2009 №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w:t>
      </w:r>
    </w:p>
    <w:p w:rsidR="00D25631" w:rsidRPr="00D25631" w:rsidRDefault="00D25631" w:rsidP="00D25631">
      <w:pPr>
        <w:pStyle w:val="a3"/>
        <w:jc w:val="both"/>
        <w:rPr>
          <w:sz w:val="28"/>
          <w:szCs w:val="28"/>
        </w:rPr>
      </w:pPr>
      <w:r w:rsidRPr="00D25631">
        <w:rPr>
          <w:sz w:val="28"/>
          <w:szCs w:val="28"/>
        </w:rPr>
        <w:t>2.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rsidR="00D25631" w:rsidRPr="00D25631" w:rsidRDefault="00D25631" w:rsidP="00D25631">
      <w:pPr>
        <w:pStyle w:val="a3"/>
        <w:jc w:val="both"/>
        <w:rPr>
          <w:sz w:val="28"/>
          <w:szCs w:val="28"/>
        </w:rPr>
      </w:pPr>
      <w:r w:rsidRPr="00D25631">
        <w:rPr>
          <w:sz w:val="28"/>
          <w:szCs w:val="28"/>
        </w:rPr>
        <w:t>В иных случаях, получение согласия близких родственников работника является обязательным условием обработки их персональных данных.</w:t>
      </w:r>
    </w:p>
    <w:p w:rsidR="00D25631" w:rsidRPr="00D25631" w:rsidRDefault="00D25631" w:rsidP="00D25631">
      <w:pPr>
        <w:pStyle w:val="a3"/>
        <w:jc w:val="both"/>
        <w:rPr>
          <w:sz w:val="28"/>
          <w:szCs w:val="28"/>
        </w:rPr>
      </w:pPr>
      <w:r w:rsidRPr="00D25631">
        <w:rPr>
          <w:sz w:val="28"/>
          <w:szCs w:val="28"/>
        </w:rPr>
        <w:t>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D25631" w:rsidRPr="00D25631" w:rsidRDefault="00D25631" w:rsidP="00D25631">
      <w:pPr>
        <w:pStyle w:val="a3"/>
        <w:jc w:val="both"/>
        <w:rPr>
          <w:sz w:val="28"/>
          <w:szCs w:val="28"/>
        </w:rPr>
      </w:pPr>
      <w:r w:rsidRPr="00D25631">
        <w:rPr>
          <w:sz w:val="28"/>
          <w:szCs w:val="28"/>
        </w:rPr>
        <w:t>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D25631" w:rsidRPr="00D25631" w:rsidRDefault="00D25631" w:rsidP="00D25631">
      <w:pPr>
        <w:pStyle w:val="a3"/>
        <w:jc w:val="both"/>
        <w:rPr>
          <w:sz w:val="28"/>
          <w:szCs w:val="28"/>
        </w:rPr>
      </w:pPr>
      <w:r w:rsidRPr="00D25631">
        <w:rPr>
          <w:sz w:val="28"/>
          <w:szCs w:val="28"/>
        </w:rPr>
        <w:t xml:space="preserve">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законом «Об обязательном пенсионном страховании в Российской Федерации, </w:t>
      </w:r>
      <w:r w:rsidRPr="00D25631">
        <w:rPr>
          <w:sz w:val="28"/>
          <w:szCs w:val="28"/>
        </w:rPr>
        <w:lastRenderedPageBreak/>
        <w:t>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
    <w:p w:rsidR="00D25631" w:rsidRPr="00D25631" w:rsidRDefault="00D25631" w:rsidP="00D25631">
      <w:pPr>
        <w:pStyle w:val="a3"/>
        <w:jc w:val="both"/>
        <w:rPr>
          <w:sz w:val="28"/>
          <w:szCs w:val="28"/>
        </w:rPr>
      </w:pPr>
      <w:r w:rsidRPr="00D25631">
        <w:rPr>
          <w:sz w:val="28"/>
          <w:szCs w:val="28"/>
        </w:rP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D25631" w:rsidRPr="00D25631" w:rsidRDefault="00D25631" w:rsidP="00D25631">
      <w:pPr>
        <w:pStyle w:val="a3"/>
        <w:jc w:val="both"/>
        <w:rPr>
          <w:sz w:val="28"/>
          <w:szCs w:val="28"/>
        </w:rPr>
      </w:pPr>
      <w:r w:rsidRPr="00D25631">
        <w:rPr>
          <w:sz w:val="28"/>
          <w:szCs w:val="28"/>
        </w:rPr>
        <w:t>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D25631" w:rsidRPr="00D25631" w:rsidRDefault="00D25631" w:rsidP="00D25631">
      <w:pPr>
        <w:pStyle w:val="a3"/>
        <w:jc w:val="both"/>
        <w:rPr>
          <w:sz w:val="28"/>
          <w:szCs w:val="28"/>
        </w:rPr>
      </w:pPr>
      <w:r w:rsidRPr="00D25631">
        <w:rPr>
          <w:sz w:val="28"/>
          <w:szCs w:val="28"/>
        </w:rPr>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D25631" w:rsidRPr="00D25631" w:rsidRDefault="00D25631" w:rsidP="00D25631">
      <w:pPr>
        <w:pStyle w:val="a3"/>
        <w:jc w:val="both"/>
        <w:rPr>
          <w:sz w:val="28"/>
          <w:szCs w:val="28"/>
        </w:rPr>
      </w:pPr>
      <w:r w:rsidRPr="00D25631">
        <w:rPr>
          <w:sz w:val="28"/>
          <w:szCs w:val="28"/>
        </w:rPr>
        <w:t xml:space="preserve">Так, в соответствии со </w:t>
      </w:r>
      <w:proofErr w:type="spellStart"/>
      <w:r w:rsidRPr="00D25631">
        <w:rPr>
          <w:sz w:val="28"/>
          <w:szCs w:val="28"/>
        </w:rPr>
        <w:t>ст.ст</w:t>
      </w:r>
      <w:proofErr w:type="spellEnd"/>
      <w:r w:rsidRPr="00D25631">
        <w:rPr>
          <w:sz w:val="28"/>
          <w:szCs w:val="28"/>
        </w:rPr>
        <w:t>. 17, 19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D25631" w:rsidRPr="00D25631" w:rsidRDefault="00D25631" w:rsidP="00D25631">
      <w:pPr>
        <w:pStyle w:val="a3"/>
        <w:jc w:val="both"/>
        <w:rPr>
          <w:sz w:val="28"/>
          <w:szCs w:val="28"/>
        </w:rPr>
      </w:pPr>
      <w:r w:rsidRPr="00D25631">
        <w:rPr>
          <w:sz w:val="28"/>
          <w:szCs w:val="28"/>
        </w:rPr>
        <w:t>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D25631" w:rsidRPr="00D25631" w:rsidRDefault="00D25631" w:rsidP="00D25631">
      <w:pPr>
        <w:pStyle w:val="a3"/>
        <w:jc w:val="both"/>
        <w:rPr>
          <w:sz w:val="28"/>
          <w:szCs w:val="28"/>
        </w:rPr>
      </w:pPr>
      <w:r w:rsidRPr="00D25631">
        <w:rPr>
          <w:sz w:val="28"/>
          <w:szCs w:val="28"/>
        </w:rPr>
        <w:t xml:space="preserve">Мотивированный запрос должен включать в себя указание цели запроса, ссылку на правовые основания запроса, в том числе подтверждающие </w:t>
      </w:r>
      <w:r w:rsidRPr="00D25631">
        <w:rPr>
          <w:sz w:val="28"/>
          <w:szCs w:val="28"/>
        </w:rPr>
        <w:lastRenderedPageBreak/>
        <w:t>полномочия органа, направившего запрос, а также перечень запрашиваемой информации.</w:t>
      </w:r>
    </w:p>
    <w:p w:rsidR="00D25631" w:rsidRPr="00D25631" w:rsidRDefault="00D25631" w:rsidP="00D25631">
      <w:pPr>
        <w:pStyle w:val="a3"/>
        <w:jc w:val="both"/>
        <w:rPr>
          <w:sz w:val="28"/>
          <w:szCs w:val="28"/>
        </w:rPr>
      </w:pPr>
      <w:r w:rsidRPr="00D25631">
        <w:rPr>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D25631" w:rsidRPr="00D25631" w:rsidRDefault="00D25631" w:rsidP="00D25631">
      <w:pPr>
        <w:pStyle w:val="a3"/>
        <w:jc w:val="both"/>
        <w:rPr>
          <w:sz w:val="28"/>
          <w:szCs w:val="28"/>
        </w:rPr>
      </w:pPr>
      <w:r w:rsidRPr="00D25631">
        <w:rPr>
          <w:sz w:val="28"/>
          <w:szCs w:val="28"/>
        </w:rP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D25631" w:rsidRPr="00D25631" w:rsidRDefault="00D25631" w:rsidP="00D25631">
      <w:pPr>
        <w:pStyle w:val="a3"/>
        <w:jc w:val="both"/>
        <w:rPr>
          <w:sz w:val="28"/>
          <w:szCs w:val="28"/>
        </w:rPr>
      </w:pPr>
      <w:r w:rsidRPr="00D25631">
        <w:rPr>
          <w:sz w:val="28"/>
          <w:szCs w:val="28"/>
        </w:rPr>
        <w:t xml:space="preserve">а) договор на выпуск банковской карты заключался напрямую с работником и </w:t>
      </w:r>
      <w:proofErr w:type="gramStart"/>
      <w:r w:rsidRPr="00D25631">
        <w:rPr>
          <w:sz w:val="28"/>
          <w:szCs w:val="28"/>
        </w:rPr>
        <w:t>в тексте</w:t>
      </w:r>
      <w:proofErr w:type="gramEnd"/>
      <w:r w:rsidRPr="00D25631">
        <w:rPr>
          <w:sz w:val="28"/>
          <w:szCs w:val="28"/>
        </w:rPr>
        <w:t xml:space="preserve"> которого предусмотрены положения, предусматривающие передачу работодателем персональных данных работника;</w:t>
      </w:r>
    </w:p>
    <w:p w:rsidR="00D25631" w:rsidRPr="00D25631" w:rsidRDefault="00D25631" w:rsidP="00D25631">
      <w:pPr>
        <w:pStyle w:val="a3"/>
        <w:jc w:val="both"/>
        <w:rPr>
          <w:sz w:val="28"/>
          <w:szCs w:val="28"/>
        </w:rPr>
      </w:pPr>
      <w:r w:rsidRPr="00D25631">
        <w:rPr>
          <w:sz w:val="28"/>
          <w:szCs w:val="28"/>
        </w:rP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D25631" w:rsidRPr="00D25631" w:rsidRDefault="00D25631" w:rsidP="00D25631">
      <w:pPr>
        <w:pStyle w:val="a3"/>
        <w:jc w:val="both"/>
        <w:rPr>
          <w:sz w:val="28"/>
          <w:szCs w:val="28"/>
        </w:rPr>
      </w:pPr>
      <w:r w:rsidRPr="00D25631">
        <w:rPr>
          <w:sz w:val="28"/>
          <w:szCs w:val="28"/>
        </w:rPr>
        <w:t>в) соответствующая форма и система оплаты труда прописана в коллективном договоре (ст. 41 Трудового кодекса РФ).</w:t>
      </w:r>
    </w:p>
    <w:p w:rsidR="00D25631" w:rsidRPr="00D25631" w:rsidRDefault="00D25631" w:rsidP="00D25631">
      <w:pPr>
        <w:pStyle w:val="a3"/>
        <w:jc w:val="both"/>
        <w:rPr>
          <w:sz w:val="28"/>
          <w:szCs w:val="28"/>
        </w:rPr>
      </w:pPr>
      <w:r w:rsidRPr="00D25631">
        <w:rPr>
          <w:sz w:val="28"/>
          <w:szCs w:val="28"/>
        </w:rPr>
        <w:t>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D25631" w:rsidRPr="00D25631" w:rsidRDefault="00D25631" w:rsidP="00D25631">
      <w:pPr>
        <w:pStyle w:val="a3"/>
        <w:jc w:val="both"/>
        <w:rPr>
          <w:sz w:val="28"/>
          <w:szCs w:val="28"/>
        </w:rPr>
      </w:pPr>
      <w:r w:rsidRPr="00D25631">
        <w:rPr>
          <w:sz w:val="28"/>
          <w:szCs w:val="28"/>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D25631" w:rsidRPr="00D25631" w:rsidRDefault="00D25631" w:rsidP="00D25631">
      <w:pPr>
        <w:pStyle w:val="a3"/>
        <w:jc w:val="both"/>
        <w:rPr>
          <w:sz w:val="28"/>
          <w:szCs w:val="28"/>
        </w:rPr>
      </w:pPr>
      <w:r w:rsidRPr="00D25631">
        <w:rPr>
          <w:sz w:val="28"/>
          <w:szCs w:val="28"/>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D25631" w:rsidRPr="00D25631" w:rsidRDefault="00D25631" w:rsidP="00D25631">
      <w:pPr>
        <w:pStyle w:val="a3"/>
        <w:jc w:val="both"/>
        <w:rPr>
          <w:sz w:val="28"/>
          <w:szCs w:val="28"/>
        </w:rPr>
      </w:pPr>
      <w:r w:rsidRPr="00D25631">
        <w:rPr>
          <w:sz w:val="28"/>
          <w:szCs w:val="28"/>
        </w:rPr>
        <w:lastRenderedPageBreak/>
        <w:t>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ч. 4 ст. 9 Федерального закона «О персональных данных».</w:t>
      </w:r>
    </w:p>
    <w:p w:rsidR="00D25631" w:rsidRPr="00D25631" w:rsidRDefault="00D25631" w:rsidP="00D25631">
      <w:pPr>
        <w:pStyle w:val="a3"/>
        <w:jc w:val="both"/>
        <w:rPr>
          <w:sz w:val="28"/>
          <w:szCs w:val="28"/>
        </w:rPr>
      </w:pPr>
      <w:r w:rsidRPr="00D25631">
        <w:rPr>
          <w:sz w:val="28"/>
          <w:szCs w:val="28"/>
        </w:rPr>
        <w:t> </w:t>
      </w:r>
    </w:p>
    <w:p w:rsidR="00D25631" w:rsidRPr="00D25631" w:rsidRDefault="00D25631" w:rsidP="00D25631">
      <w:pPr>
        <w:pStyle w:val="a3"/>
        <w:jc w:val="both"/>
        <w:rPr>
          <w:sz w:val="28"/>
          <w:szCs w:val="28"/>
        </w:rPr>
      </w:pPr>
      <w:r w:rsidRPr="00D25631">
        <w:rPr>
          <w:sz w:val="28"/>
          <w:szCs w:val="28"/>
        </w:rPr>
        <w:t>Относительно обработки персональных данных уволенных работников необходимо пояснить следующее.</w:t>
      </w:r>
    </w:p>
    <w:p w:rsidR="00D25631" w:rsidRPr="00D25631" w:rsidRDefault="00D25631" w:rsidP="00D25631">
      <w:pPr>
        <w:pStyle w:val="a3"/>
        <w:jc w:val="both"/>
        <w:rPr>
          <w:sz w:val="28"/>
          <w:szCs w:val="28"/>
        </w:rPr>
      </w:pPr>
      <w:r w:rsidRPr="00D25631">
        <w:rPr>
          <w:sz w:val="28"/>
          <w:szCs w:val="28"/>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D25631" w:rsidRPr="00D25631" w:rsidRDefault="00D25631" w:rsidP="00D25631">
      <w:pPr>
        <w:pStyle w:val="a3"/>
        <w:jc w:val="both"/>
        <w:rPr>
          <w:sz w:val="28"/>
          <w:szCs w:val="28"/>
        </w:rPr>
      </w:pPr>
      <w:r w:rsidRPr="00D25631">
        <w:rPr>
          <w:sz w:val="28"/>
          <w:szCs w:val="28"/>
        </w:rPr>
        <w:t>Так, согласно подп.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D25631" w:rsidRPr="00D25631" w:rsidRDefault="00D25631" w:rsidP="00D25631">
      <w:pPr>
        <w:pStyle w:val="a3"/>
        <w:jc w:val="both"/>
        <w:rPr>
          <w:sz w:val="28"/>
          <w:szCs w:val="28"/>
        </w:rPr>
      </w:pPr>
      <w:r w:rsidRPr="00D25631">
        <w:rPr>
          <w:sz w:val="28"/>
          <w:szCs w:val="28"/>
        </w:rPr>
        <w:t>Статья 17 Федерального закона от 21 ноября 1996 г.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D25631" w:rsidRPr="00D25631" w:rsidRDefault="00D25631" w:rsidP="00D25631">
      <w:pPr>
        <w:pStyle w:val="a3"/>
        <w:jc w:val="both"/>
        <w:rPr>
          <w:sz w:val="28"/>
          <w:szCs w:val="28"/>
        </w:rPr>
      </w:pPr>
      <w:r w:rsidRPr="00D25631">
        <w:rPr>
          <w:sz w:val="28"/>
          <w:szCs w:val="28"/>
        </w:rPr>
        <w:t>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D25631" w:rsidRPr="00D25631" w:rsidRDefault="00D25631" w:rsidP="00D25631">
      <w:pPr>
        <w:pStyle w:val="a3"/>
        <w:jc w:val="both"/>
        <w:rPr>
          <w:sz w:val="28"/>
          <w:szCs w:val="28"/>
        </w:rPr>
      </w:pPr>
      <w:r w:rsidRPr="00D25631">
        <w:rPr>
          <w:sz w:val="28"/>
          <w:szCs w:val="28"/>
        </w:rP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D25631" w:rsidRPr="00D25631" w:rsidRDefault="00D25631" w:rsidP="00D25631">
      <w:pPr>
        <w:pStyle w:val="a3"/>
        <w:jc w:val="both"/>
        <w:rPr>
          <w:sz w:val="28"/>
          <w:szCs w:val="28"/>
        </w:rPr>
      </w:pPr>
      <w:r w:rsidRPr="00D25631">
        <w:rPr>
          <w:sz w:val="28"/>
          <w:szCs w:val="28"/>
        </w:rPr>
        <w:t> </w:t>
      </w:r>
    </w:p>
    <w:p w:rsidR="00D25631" w:rsidRPr="00D25631" w:rsidRDefault="00D25631" w:rsidP="00D25631">
      <w:pPr>
        <w:pStyle w:val="a3"/>
        <w:jc w:val="both"/>
        <w:rPr>
          <w:sz w:val="28"/>
          <w:szCs w:val="28"/>
        </w:rPr>
      </w:pPr>
      <w:r w:rsidRPr="00D25631">
        <w:rPr>
          <w:sz w:val="28"/>
          <w:szCs w:val="28"/>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D25631" w:rsidRPr="00D25631" w:rsidRDefault="00D25631" w:rsidP="00D25631">
      <w:pPr>
        <w:pStyle w:val="a3"/>
        <w:jc w:val="both"/>
        <w:rPr>
          <w:sz w:val="28"/>
          <w:szCs w:val="28"/>
        </w:rPr>
      </w:pPr>
      <w:r w:rsidRPr="00D25631">
        <w:rPr>
          <w:sz w:val="28"/>
          <w:szCs w:val="28"/>
        </w:rPr>
        <w:lastRenderedPageBreak/>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D25631" w:rsidRPr="00D25631" w:rsidRDefault="00D25631" w:rsidP="00D25631">
      <w:pPr>
        <w:pStyle w:val="a3"/>
        <w:jc w:val="both"/>
        <w:rPr>
          <w:sz w:val="28"/>
          <w:szCs w:val="28"/>
        </w:rPr>
      </w:pPr>
      <w:r w:rsidRPr="00D25631">
        <w:rPr>
          <w:sz w:val="28"/>
          <w:szCs w:val="28"/>
        </w:rPr>
        <w:t xml:space="preserve">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w:t>
      </w:r>
      <w:proofErr w:type="gramStart"/>
      <w:r w:rsidRPr="00D25631">
        <w:rPr>
          <w:sz w:val="28"/>
          <w:szCs w:val="28"/>
        </w:rPr>
        <w:t>направления</w:t>
      </w:r>
      <w:proofErr w:type="gramEnd"/>
      <w:r w:rsidRPr="00D25631">
        <w:rPr>
          <w:sz w:val="28"/>
          <w:szCs w:val="28"/>
        </w:rPr>
        <w:t xml:space="preserve"> указанного резюме самим соискателем.</w:t>
      </w:r>
    </w:p>
    <w:p w:rsidR="00D25631" w:rsidRPr="00D25631" w:rsidRDefault="00D25631" w:rsidP="00D25631">
      <w:pPr>
        <w:pStyle w:val="a3"/>
        <w:jc w:val="both"/>
        <w:rPr>
          <w:sz w:val="28"/>
          <w:szCs w:val="28"/>
        </w:rPr>
      </w:pPr>
      <w:r w:rsidRPr="00D25631">
        <w:rPr>
          <w:sz w:val="28"/>
          <w:szCs w:val="28"/>
        </w:rP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rsidR="00D25631" w:rsidRPr="00D25631" w:rsidRDefault="00D25631" w:rsidP="00D25631">
      <w:pPr>
        <w:pStyle w:val="a3"/>
        <w:jc w:val="both"/>
        <w:rPr>
          <w:sz w:val="28"/>
          <w:szCs w:val="28"/>
        </w:rPr>
      </w:pPr>
      <w:r w:rsidRPr="00D25631">
        <w:rPr>
          <w:sz w:val="28"/>
          <w:szCs w:val="28"/>
        </w:rPr>
        <w:t xml:space="preserve">При поступлении в адрес работодателя резюме, составленного в произвольной форме, при которой однозначно определить </w:t>
      </w:r>
      <w:proofErr w:type="gramStart"/>
      <w:r w:rsidRPr="00D25631">
        <w:rPr>
          <w:sz w:val="28"/>
          <w:szCs w:val="28"/>
        </w:rPr>
        <w:t>физическое лицо</w:t>
      </w:r>
      <w:proofErr w:type="gramEnd"/>
      <w:r w:rsidRPr="00D25631">
        <w:rPr>
          <w:sz w:val="28"/>
          <w:szCs w:val="28"/>
        </w:rPr>
        <w:t xml:space="preserve"> его направившее не представляется возможным, данное резюме подлежит уничтожению в день поступления.</w:t>
      </w:r>
    </w:p>
    <w:p w:rsidR="00D25631" w:rsidRPr="00D25631" w:rsidRDefault="00D25631" w:rsidP="00D25631">
      <w:pPr>
        <w:pStyle w:val="a3"/>
        <w:jc w:val="both"/>
        <w:rPr>
          <w:sz w:val="28"/>
          <w:szCs w:val="28"/>
        </w:rPr>
      </w:pPr>
      <w:r w:rsidRPr="00D25631">
        <w:rPr>
          <w:sz w:val="28"/>
          <w:szCs w:val="28"/>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D25631" w:rsidRPr="00D25631" w:rsidRDefault="00D25631" w:rsidP="00D25631">
      <w:pPr>
        <w:pStyle w:val="a3"/>
        <w:jc w:val="both"/>
        <w:rPr>
          <w:sz w:val="28"/>
          <w:szCs w:val="28"/>
        </w:rPr>
      </w:pPr>
      <w:r w:rsidRPr="00D25631">
        <w:rPr>
          <w:sz w:val="28"/>
          <w:szCs w:val="28"/>
        </w:rPr>
        <w:t xml:space="preserve">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w:t>
      </w:r>
      <w:proofErr w:type="gramStart"/>
      <w:r w:rsidRPr="00D25631">
        <w:rPr>
          <w:sz w:val="28"/>
          <w:szCs w:val="28"/>
        </w:rPr>
        <w:t>путем проставлением</w:t>
      </w:r>
      <w:proofErr w:type="gramEnd"/>
      <w:r w:rsidRPr="00D25631">
        <w:rPr>
          <w:sz w:val="28"/>
          <w:szCs w:val="28"/>
        </w:rPr>
        <w:t xml:space="preserve">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D25631" w:rsidRPr="00D25631" w:rsidRDefault="00D25631" w:rsidP="00D25631">
      <w:pPr>
        <w:pStyle w:val="a3"/>
        <w:jc w:val="both"/>
        <w:rPr>
          <w:sz w:val="28"/>
          <w:szCs w:val="28"/>
        </w:rPr>
      </w:pPr>
      <w:r w:rsidRPr="00D25631">
        <w:rPr>
          <w:sz w:val="28"/>
          <w:szCs w:val="28"/>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D25631" w:rsidRPr="00D25631" w:rsidRDefault="00D25631" w:rsidP="00D25631">
      <w:pPr>
        <w:pStyle w:val="a3"/>
        <w:jc w:val="both"/>
        <w:rPr>
          <w:sz w:val="28"/>
          <w:szCs w:val="28"/>
        </w:rPr>
      </w:pPr>
      <w:r w:rsidRPr="00D25631">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D25631" w:rsidRPr="00D25631" w:rsidRDefault="00D25631" w:rsidP="00D25631">
      <w:pPr>
        <w:pStyle w:val="a3"/>
        <w:jc w:val="both"/>
        <w:rPr>
          <w:sz w:val="28"/>
          <w:szCs w:val="28"/>
        </w:rPr>
      </w:pPr>
      <w:r w:rsidRPr="00D25631">
        <w:rPr>
          <w:sz w:val="28"/>
          <w:szCs w:val="28"/>
        </w:rPr>
        <w:lastRenderedPageBreak/>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25631" w:rsidRPr="00D25631" w:rsidRDefault="00D25631" w:rsidP="00D25631">
      <w:pPr>
        <w:pStyle w:val="a3"/>
        <w:jc w:val="both"/>
        <w:rPr>
          <w:sz w:val="28"/>
          <w:szCs w:val="28"/>
        </w:rPr>
      </w:pPr>
      <w:r w:rsidRPr="00D25631">
        <w:rPr>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D25631" w:rsidRPr="00D25631" w:rsidRDefault="00D25631" w:rsidP="00D25631">
      <w:pPr>
        <w:pStyle w:val="a3"/>
        <w:jc w:val="both"/>
        <w:rPr>
          <w:sz w:val="28"/>
          <w:szCs w:val="28"/>
        </w:rPr>
      </w:pPr>
      <w:r w:rsidRPr="00D25631">
        <w:rPr>
          <w:sz w:val="28"/>
          <w:szCs w:val="28"/>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D25631" w:rsidRPr="00D25631" w:rsidRDefault="00D25631" w:rsidP="00D25631">
      <w:pPr>
        <w:pStyle w:val="a3"/>
        <w:jc w:val="both"/>
        <w:rPr>
          <w:sz w:val="28"/>
          <w:szCs w:val="28"/>
        </w:rPr>
      </w:pPr>
      <w:r w:rsidRPr="00D25631">
        <w:rPr>
          <w:sz w:val="28"/>
          <w:szCs w:val="28"/>
        </w:rPr>
        <w:t xml:space="preserve">Согласие на внесение соискателя в кадровый резерв организации оформляется либо в форме отдельного </w:t>
      </w:r>
      <w:proofErr w:type="gramStart"/>
      <w:r w:rsidRPr="00D25631">
        <w:rPr>
          <w:sz w:val="28"/>
          <w:szCs w:val="28"/>
        </w:rPr>
        <w:t>документа</w:t>
      </w:r>
      <w:proofErr w:type="gramEnd"/>
      <w:r w:rsidRPr="00D25631">
        <w:rPr>
          <w:sz w:val="28"/>
          <w:szCs w:val="28"/>
        </w:rPr>
        <w:t xml:space="preserve">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D25631" w:rsidRPr="00D25631" w:rsidRDefault="00D25631" w:rsidP="00D25631">
      <w:pPr>
        <w:pStyle w:val="a3"/>
        <w:jc w:val="both"/>
        <w:rPr>
          <w:sz w:val="28"/>
          <w:szCs w:val="28"/>
        </w:rPr>
      </w:pPr>
      <w:r w:rsidRPr="00D25631">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D25631" w:rsidRPr="00D25631" w:rsidRDefault="00D25631" w:rsidP="00D25631">
      <w:pPr>
        <w:pStyle w:val="a3"/>
        <w:jc w:val="both"/>
        <w:rPr>
          <w:sz w:val="28"/>
          <w:szCs w:val="28"/>
        </w:rPr>
      </w:pPr>
      <w:r w:rsidRPr="00D25631">
        <w:rPr>
          <w:sz w:val="28"/>
          <w:szCs w:val="28"/>
        </w:rPr>
        <w:t xml:space="preserve">Необходимо отметить, что Федеральным законом от 27.07.2004 №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w:t>
      </w:r>
      <w:r w:rsidRPr="00D25631">
        <w:rPr>
          <w:sz w:val="28"/>
          <w:szCs w:val="28"/>
        </w:rPr>
        <w:lastRenderedPageBreak/>
        <w:t>обработку персональных данных гражданских служащих, а также иных лиц, при ведении органом государственной власти кадрового резерва не требуется.</w:t>
      </w:r>
    </w:p>
    <w:p w:rsidR="00D25631" w:rsidRPr="00D25631" w:rsidRDefault="00D25631" w:rsidP="00D2563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450C9" w:rsidRPr="00D25631" w:rsidRDefault="00D450C9" w:rsidP="00D25631">
      <w:pPr>
        <w:jc w:val="both"/>
        <w:rPr>
          <w:sz w:val="28"/>
          <w:szCs w:val="28"/>
        </w:rPr>
      </w:pPr>
    </w:p>
    <w:sectPr w:rsidR="00D450C9" w:rsidRPr="00D25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E"/>
    <w:rsid w:val="0085153E"/>
    <w:rsid w:val="00D25631"/>
    <w:rsid w:val="00D4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E27C-4547-43BF-9374-D621CD87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4779">
      <w:bodyDiv w:val="1"/>
      <w:marLeft w:val="0"/>
      <w:marRight w:val="0"/>
      <w:marTop w:val="0"/>
      <w:marBottom w:val="0"/>
      <w:divBdr>
        <w:top w:val="none" w:sz="0" w:space="0" w:color="auto"/>
        <w:left w:val="none" w:sz="0" w:space="0" w:color="auto"/>
        <w:bottom w:val="none" w:sz="0" w:space="0" w:color="auto"/>
        <w:right w:val="none" w:sz="0" w:space="0" w:color="auto"/>
      </w:divBdr>
    </w:div>
    <w:div w:id="16601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ВасильковаТЕ</dc:creator>
  <cp:keywords/>
  <dc:description/>
  <cp:lastModifiedBy>ВасильковаТЕ</cp:lastModifiedBy>
  <cp:revision>2</cp:revision>
  <dcterms:created xsi:type="dcterms:W3CDTF">2017-08-15T06:06:00Z</dcterms:created>
  <dcterms:modified xsi:type="dcterms:W3CDTF">2017-08-15T06:07:00Z</dcterms:modified>
</cp:coreProperties>
</file>